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718" w:rsidRDefault="004C5718" w:rsidP="004C5718">
      <w:pPr>
        <w:spacing w:after="0" w:line="480" w:lineRule="auto"/>
        <w:rPr>
          <w:rFonts w:ascii="Times New Roman" w:hAnsi="Times New Roman" w:cs="Times New Roman"/>
          <w:b/>
          <w:color w:val="1B1B1B"/>
          <w:sz w:val="24"/>
          <w:szCs w:val="24"/>
          <w:shd w:val="clear" w:color="auto" w:fill="FFFFFF"/>
        </w:rPr>
      </w:pPr>
      <w:bookmarkStart w:id="0" w:name="_GoBack"/>
      <w:bookmarkEnd w:id="0"/>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4C5718" w:rsidRDefault="004C5718" w:rsidP="004C5718">
      <w:pPr>
        <w:spacing w:after="0" w:line="480" w:lineRule="auto"/>
        <w:jc w:val="center"/>
        <w:rPr>
          <w:rFonts w:ascii="Times New Roman" w:hAnsi="Times New Roman" w:cs="Times New Roman"/>
          <w:b/>
          <w:color w:val="1B1B1B"/>
          <w:sz w:val="24"/>
          <w:szCs w:val="24"/>
          <w:shd w:val="clear" w:color="auto" w:fill="FFFFFF"/>
        </w:rPr>
      </w:pPr>
    </w:p>
    <w:p w:rsidR="004C5718" w:rsidRPr="004C5718" w:rsidRDefault="004C5718" w:rsidP="004C5718">
      <w:pPr>
        <w:spacing w:after="0" w:line="480" w:lineRule="auto"/>
        <w:jc w:val="center"/>
        <w:rPr>
          <w:rFonts w:ascii="Times New Roman" w:hAnsi="Times New Roman" w:cs="Times New Roman"/>
          <w:b/>
          <w:color w:val="1B1B1B"/>
          <w:sz w:val="24"/>
          <w:szCs w:val="24"/>
          <w:shd w:val="clear" w:color="auto" w:fill="FFFFFF"/>
        </w:rPr>
      </w:pPr>
      <w:r w:rsidRPr="004C5718">
        <w:rPr>
          <w:rFonts w:ascii="Times New Roman" w:hAnsi="Times New Roman" w:cs="Times New Roman"/>
          <w:b/>
          <w:color w:val="1B1B1B"/>
          <w:sz w:val="24"/>
          <w:szCs w:val="24"/>
          <w:shd w:val="clear" w:color="auto" w:fill="FFFFFF"/>
        </w:rPr>
        <w:t>Case Study: The Reluctant Security Guard</w:t>
      </w:r>
    </w:p>
    <w:p w:rsidR="004C5718" w:rsidRDefault="004C5718" w:rsidP="004C571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4C5718" w:rsidRDefault="004C5718" w:rsidP="004C571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4C5718" w:rsidRDefault="004C5718" w:rsidP="004C571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4C5718" w:rsidRDefault="004C5718" w:rsidP="004C571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Professor’s Name</w:t>
      </w:r>
    </w:p>
    <w:p w:rsidR="004C5718" w:rsidRDefault="004C5718" w:rsidP="004C571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4C5718" w:rsidRDefault="004C5718" w:rsidP="004C5718">
      <w:pPr>
        <w:spacing w:after="0" w:line="480" w:lineRule="auto"/>
        <w:rPr>
          <w:rFonts w:ascii="Times New Roman" w:hAnsi="Times New Roman" w:cs="Times New Roman"/>
          <w:color w:val="1B1B1B"/>
          <w:sz w:val="24"/>
          <w:szCs w:val="24"/>
          <w:shd w:val="clear" w:color="auto" w:fill="FFFFFF"/>
        </w:rPr>
      </w:pPr>
    </w:p>
    <w:p w:rsidR="004C5718" w:rsidRDefault="004C5718" w:rsidP="004C5718">
      <w:pPr>
        <w:spacing w:after="0" w:line="480" w:lineRule="auto"/>
        <w:rPr>
          <w:rFonts w:ascii="Times New Roman" w:hAnsi="Times New Roman" w:cs="Times New Roman"/>
          <w:color w:val="1B1B1B"/>
          <w:sz w:val="24"/>
          <w:szCs w:val="24"/>
          <w:shd w:val="clear" w:color="auto" w:fill="FFFFFF"/>
        </w:rPr>
      </w:pPr>
    </w:p>
    <w:p w:rsidR="004C5718" w:rsidRDefault="004C5718" w:rsidP="004C5718">
      <w:pPr>
        <w:spacing w:after="0" w:line="480" w:lineRule="auto"/>
        <w:rPr>
          <w:rFonts w:ascii="Times New Roman" w:hAnsi="Times New Roman" w:cs="Times New Roman"/>
          <w:color w:val="1B1B1B"/>
          <w:sz w:val="24"/>
          <w:szCs w:val="24"/>
          <w:shd w:val="clear" w:color="auto" w:fill="FFFFFF"/>
        </w:rPr>
      </w:pPr>
    </w:p>
    <w:p w:rsidR="004C5718" w:rsidRDefault="004C5718" w:rsidP="004C5718">
      <w:pPr>
        <w:spacing w:after="0" w:line="480" w:lineRule="auto"/>
        <w:rPr>
          <w:rFonts w:ascii="Times New Roman" w:hAnsi="Times New Roman" w:cs="Times New Roman"/>
          <w:color w:val="1B1B1B"/>
          <w:sz w:val="24"/>
          <w:szCs w:val="24"/>
          <w:shd w:val="clear" w:color="auto" w:fill="FFFFFF"/>
        </w:rPr>
      </w:pPr>
    </w:p>
    <w:p w:rsidR="004C5718" w:rsidRPr="004C5718" w:rsidRDefault="004C5718" w:rsidP="004C5718">
      <w:pPr>
        <w:spacing w:after="0" w:line="480" w:lineRule="auto"/>
        <w:rPr>
          <w:rFonts w:ascii="Times New Roman" w:hAnsi="Times New Roman" w:cs="Times New Roman"/>
          <w:color w:val="1B1B1B"/>
          <w:sz w:val="24"/>
          <w:szCs w:val="24"/>
          <w:shd w:val="clear" w:color="auto" w:fill="FFFFFF"/>
        </w:rPr>
      </w:pPr>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4C5718" w:rsidRDefault="004C5718" w:rsidP="004C5718">
      <w:pPr>
        <w:spacing w:after="0" w:line="480" w:lineRule="auto"/>
        <w:rPr>
          <w:rFonts w:ascii="Times New Roman" w:hAnsi="Times New Roman" w:cs="Times New Roman"/>
          <w:b/>
          <w:color w:val="1B1B1B"/>
          <w:sz w:val="24"/>
          <w:szCs w:val="24"/>
          <w:shd w:val="clear" w:color="auto" w:fill="FFFFFF"/>
        </w:rPr>
      </w:pPr>
    </w:p>
    <w:p w:rsidR="00DD2F83" w:rsidRPr="004C5718" w:rsidRDefault="00DD2F83" w:rsidP="004C5718">
      <w:pPr>
        <w:spacing w:after="0" w:line="480" w:lineRule="auto"/>
        <w:jc w:val="center"/>
        <w:rPr>
          <w:rFonts w:ascii="Times New Roman" w:hAnsi="Times New Roman" w:cs="Times New Roman"/>
          <w:b/>
          <w:color w:val="1B1B1B"/>
          <w:sz w:val="24"/>
          <w:szCs w:val="24"/>
          <w:shd w:val="clear" w:color="auto" w:fill="FFFFFF"/>
        </w:rPr>
      </w:pPr>
      <w:r w:rsidRPr="004C5718">
        <w:rPr>
          <w:rFonts w:ascii="Times New Roman" w:hAnsi="Times New Roman" w:cs="Times New Roman"/>
          <w:b/>
          <w:color w:val="1B1B1B"/>
          <w:sz w:val="24"/>
          <w:szCs w:val="24"/>
          <w:shd w:val="clear" w:color="auto" w:fill="FFFFFF"/>
        </w:rPr>
        <w:lastRenderedPageBreak/>
        <w:t>Case Study: The Reluctant Security Guard</w:t>
      </w:r>
    </w:p>
    <w:p w:rsidR="00DD2F83" w:rsidRPr="004C5718" w:rsidRDefault="00DD2F83" w:rsidP="004C5718">
      <w:pPr>
        <w:spacing w:after="0" w:line="480" w:lineRule="auto"/>
        <w:rPr>
          <w:rFonts w:ascii="Times New Roman" w:hAnsi="Times New Roman" w:cs="Times New Roman"/>
          <w:b/>
          <w:color w:val="1B1B1B"/>
          <w:sz w:val="24"/>
          <w:szCs w:val="24"/>
          <w:shd w:val="clear" w:color="auto" w:fill="FFFFFF"/>
        </w:rPr>
      </w:pPr>
      <w:r w:rsidRPr="004C5718">
        <w:rPr>
          <w:rFonts w:ascii="Times New Roman" w:hAnsi="Times New Roman" w:cs="Times New Roman"/>
          <w:b/>
          <w:color w:val="1B1B1B"/>
          <w:sz w:val="24"/>
          <w:szCs w:val="24"/>
          <w:shd w:val="clear" w:color="auto" w:fill="FFFFFF"/>
        </w:rPr>
        <w:t>What kind of issues and topics that you learned from the class you found in this case? How what you learned is relevant to analyze and solve this case?</w:t>
      </w:r>
    </w:p>
    <w:p w:rsidR="00DD2F83" w:rsidRPr="004C5718" w:rsidRDefault="00DD2F83" w:rsidP="004C5718">
      <w:pPr>
        <w:spacing w:after="0" w:line="480" w:lineRule="auto"/>
        <w:ind w:firstLine="720"/>
        <w:rPr>
          <w:rFonts w:ascii="Times New Roman" w:hAnsi="Times New Roman" w:cs="Times New Roman"/>
          <w:color w:val="1B1B1B"/>
          <w:sz w:val="24"/>
          <w:szCs w:val="24"/>
          <w:shd w:val="clear" w:color="auto" w:fill="FFFFFF"/>
        </w:rPr>
      </w:pPr>
      <w:r w:rsidRPr="004C5718">
        <w:rPr>
          <w:rFonts w:ascii="Times New Roman" w:hAnsi="Times New Roman" w:cs="Times New Roman"/>
          <w:color w:val="1B1B1B"/>
          <w:sz w:val="24"/>
          <w:szCs w:val="24"/>
          <w:shd w:val="clear" w:color="auto" w:fill="FFFFFF"/>
        </w:rPr>
        <w:t>Some of the issues that came out from this case and have been discussed in class include wrongful termination issues, the role and responsibility of employees to their employers, and workplace discrimination. Wrongful termination policies explain the circumstances that an employee cannot be fired from work. Every state has wrongful termination policies. In Minnesota, however, employers have a wide range of options to terminate their contract with the employee’s at-will without necessarily explaining to the employee the reasons for termination. From the case, wrongful termination issues came out from the case of Tuff who disagreed with the company policies and sought to involve the media on the company policies, which he cited, conflicted with what he had been trained to do as a security officer.</w:t>
      </w:r>
    </w:p>
    <w:p w:rsidR="00DD2F83" w:rsidRPr="004C5718" w:rsidRDefault="00DD2F83" w:rsidP="004C5718">
      <w:pPr>
        <w:spacing w:after="0" w:line="480" w:lineRule="auto"/>
        <w:ind w:firstLine="720"/>
        <w:rPr>
          <w:rFonts w:ascii="Times New Roman" w:hAnsi="Times New Roman" w:cs="Times New Roman"/>
          <w:color w:val="1B1B1B"/>
          <w:sz w:val="24"/>
          <w:szCs w:val="24"/>
          <w:shd w:val="clear" w:color="auto" w:fill="FFFFFF"/>
        </w:rPr>
      </w:pPr>
      <w:r w:rsidRPr="004C5718">
        <w:rPr>
          <w:rFonts w:ascii="Times New Roman" w:hAnsi="Times New Roman" w:cs="Times New Roman"/>
          <w:color w:val="1B1B1B"/>
          <w:sz w:val="24"/>
          <w:szCs w:val="24"/>
          <w:shd w:val="clear" w:color="auto" w:fill="FFFFFF"/>
        </w:rPr>
        <w:t xml:space="preserve">Another issue that came out includes the role and responsibility of the employees to their employer. From the case, Tuff is dismissed from work because he was considered disloyal to the company. Employees are expected to remain loyal to their employers unless they are advocating for unfair work treatment or labor concerns. Even though Tuff’s choice to involve the media was appropriate because he was expressing what concerned him and the welfare of other workers, but as the council and the supervisor viewed it, most employers will consider this betrayal of the organization’s trust and disloyalty. </w:t>
      </w:r>
    </w:p>
    <w:p w:rsidR="00DD2F83" w:rsidRPr="004C5718" w:rsidRDefault="00DD2F83" w:rsidP="004C5718">
      <w:pPr>
        <w:spacing w:after="0" w:line="480" w:lineRule="auto"/>
        <w:rPr>
          <w:rFonts w:ascii="Times New Roman" w:hAnsi="Times New Roman" w:cs="Times New Roman"/>
          <w:b/>
          <w:color w:val="1B1B1B"/>
          <w:sz w:val="24"/>
          <w:szCs w:val="24"/>
          <w:shd w:val="clear" w:color="auto" w:fill="FFFFFF"/>
        </w:rPr>
      </w:pPr>
      <w:r w:rsidRPr="004C5718">
        <w:rPr>
          <w:rFonts w:ascii="Times New Roman" w:hAnsi="Times New Roman" w:cs="Times New Roman"/>
          <w:b/>
          <w:color w:val="1B1B1B"/>
          <w:sz w:val="24"/>
          <w:szCs w:val="24"/>
          <w:shd w:val="clear" w:color="auto" w:fill="FFFFFF"/>
        </w:rPr>
        <w:t>Is this a case of an unjust dismissal?</w:t>
      </w:r>
    </w:p>
    <w:p w:rsidR="00DD2F83" w:rsidRPr="004C5718" w:rsidRDefault="00DD2F83" w:rsidP="004C5718">
      <w:pPr>
        <w:spacing w:after="0" w:line="480" w:lineRule="auto"/>
        <w:ind w:firstLine="720"/>
        <w:rPr>
          <w:rFonts w:ascii="Times New Roman" w:hAnsi="Times New Roman" w:cs="Times New Roman"/>
          <w:color w:val="1B1B1B"/>
          <w:sz w:val="24"/>
          <w:szCs w:val="24"/>
          <w:shd w:val="clear" w:color="auto" w:fill="FFFFFF"/>
        </w:rPr>
      </w:pPr>
      <w:r w:rsidRPr="004C5718">
        <w:rPr>
          <w:rFonts w:ascii="Times New Roman" w:hAnsi="Times New Roman" w:cs="Times New Roman"/>
          <w:color w:val="1B1B1B"/>
          <w:sz w:val="24"/>
          <w:szCs w:val="24"/>
          <w:shd w:val="clear" w:color="auto" w:fill="FFFFFF"/>
        </w:rPr>
        <w:t xml:space="preserve">From the moral perspective, this was an unjust dismissal, but as the case shows, from the legal perspective, the action of Blue Mountains was right. Tuff’s decision to consult the media alone was wrong and informed the NLRB’s decision to sustain the employer’s decision to </w:t>
      </w:r>
      <w:r w:rsidRPr="004C5718">
        <w:rPr>
          <w:rFonts w:ascii="Times New Roman" w:hAnsi="Times New Roman" w:cs="Times New Roman"/>
          <w:color w:val="1B1B1B"/>
          <w:sz w:val="24"/>
          <w:szCs w:val="24"/>
          <w:shd w:val="clear" w:color="auto" w:fill="FFFFFF"/>
        </w:rPr>
        <w:lastRenderedPageBreak/>
        <w:t xml:space="preserve">dismiss him. Even though Minnesota relies on an at-will policy system, Tuff’s had only one option to go to the National Labor Relations Board to advocate for his right. According to the NLRB, every employee has a right to address work-related issues and share information about the benefits, work conditions, and pay with coworkers on media platforms including social media. However, the board further explains that when someone acts individually, their actions cannot be considered to be concerted activity. From the case, Tuff acted alone in most cases including contacting the local media station to share the information. He only involved the other workers at one time as he sought clarification on the Blue Mountains policies. </w:t>
      </w:r>
    </w:p>
    <w:p w:rsidR="00DD2F83" w:rsidRPr="004C5718" w:rsidRDefault="00DD2F83" w:rsidP="004C5718">
      <w:pPr>
        <w:spacing w:after="0" w:line="480" w:lineRule="auto"/>
        <w:ind w:firstLine="720"/>
        <w:rPr>
          <w:rFonts w:ascii="Times New Roman" w:hAnsi="Times New Roman" w:cs="Times New Roman"/>
          <w:color w:val="1B1B1B"/>
          <w:sz w:val="24"/>
          <w:szCs w:val="24"/>
          <w:shd w:val="clear" w:color="auto" w:fill="FFFFFF"/>
        </w:rPr>
      </w:pPr>
      <w:r w:rsidRPr="004C5718">
        <w:rPr>
          <w:rFonts w:ascii="Times New Roman" w:hAnsi="Times New Roman" w:cs="Times New Roman"/>
          <w:color w:val="1B1B1B"/>
          <w:sz w:val="24"/>
          <w:szCs w:val="24"/>
          <w:shd w:val="clear" w:color="auto" w:fill="FFFFFF"/>
        </w:rPr>
        <w:t xml:space="preserve">Even though someone can argue from the moral perspective that this dismissal was unjust as there was a conflict in the policies and the training of the Tuff, but his dismissal was justified because he violated all the parameters that could have protected him. From the moral perspective, the board could have found the employer’s decision unjust because it involved endangering other innocent members of the public by allowing drunken drivers to use the public roads even when they know that they are intoxicated. However, as an employee of Blue Mountain, Tuff had an obligation to work through the issues with the available legal means including opting for group action in case they sought to go for the media. As NLRB explains, employees have a right to take action with one or more co-workers to advocate for better working conditions. In the case of Tuff, he had a moral question than a legal one, which led to his dismissal and the NLRB’s decision to uphold the employer’s decision. </w:t>
      </w:r>
    </w:p>
    <w:p w:rsidR="00DD2F83" w:rsidRPr="004C5718" w:rsidRDefault="00DD2F83" w:rsidP="004C5718">
      <w:pPr>
        <w:spacing w:after="0" w:line="480" w:lineRule="auto"/>
        <w:rPr>
          <w:rFonts w:ascii="Times New Roman" w:hAnsi="Times New Roman" w:cs="Times New Roman"/>
          <w:b/>
          <w:color w:val="1B1B1B"/>
          <w:sz w:val="24"/>
          <w:szCs w:val="24"/>
          <w:shd w:val="clear" w:color="auto" w:fill="FFFFFF"/>
        </w:rPr>
      </w:pPr>
      <w:r w:rsidRPr="004C5718">
        <w:rPr>
          <w:rFonts w:ascii="Times New Roman" w:hAnsi="Times New Roman" w:cs="Times New Roman"/>
          <w:b/>
          <w:color w:val="1B1B1B"/>
          <w:sz w:val="24"/>
          <w:szCs w:val="24"/>
          <w:shd w:val="clear" w:color="auto" w:fill="FFFFFF"/>
        </w:rPr>
        <w:t xml:space="preserve">Should there be a law to protect employees from losing their jobs for this kind of activity? </w:t>
      </w:r>
    </w:p>
    <w:p w:rsidR="00DD2F83" w:rsidRPr="004C5718" w:rsidRDefault="00DD2F83" w:rsidP="004C5718">
      <w:pPr>
        <w:spacing w:after="0" w:line="480" w:lineRule="auto"/>
        <w:ind w:firstLine="720"/>
        <w:rPr>
          <w:rFonts w:ascii="Times New Roman" w:hAnsi="Times New Roman" w:cs="Times New Roman"/>
          <w:color w:val="1B1B1B"/>
          <w:sz w:val="24"/>
          <w:szCs w:val="24"/>
          <w:shd w:val="clear" w:color="auto" w:fill="FFFFFF"/>
        </w:rPr>
      </w:pPr>
      <w:r w:rsidRPr="004C5718">
        <w:rPr>
          <w:rFonts w:ascii="Times New Roman" w:hAnsi="Times New Roman" w:cs="Times New Roman"/>
          <w:color w:val="1B1B1B"/>
          <w:sz w:val="24"/>
          <w:szCs w:val="24"/>
          <w:shd w:val="clear" w:color="auto" w:fill="FFFFFF"/>
        </w:rPr>
        <w:t xml:space="preserve">From the case, Tuff’s actions were considered unforgivable even though the employer was also wrong. This complexity arose from the moral question that the company did not consider. Tuff’s action was right because he saw the company policies could potentially result in </w:t>
      </w:r>
      <w:r w:rsidRPr="004C5718">
        <w:rPr>
          <w:rFonts w:ascii="Times New Roman" w:hAnsi="Times New Roman" w:cs="Times New Roman"/>
          <w:color w:val="1B1B1B"/>
          <w:sz w:val="24"/>
          <w:szCs w:val="24"/>
          <w:shd w:val="clear" w:color="auto" w:fill="FFFFFF"/>
        </w:rPr>
        <w:lastRenderedPageBreak/>
        <w:t xml:space="preserve">the death of a civilian from drunk driving. Therefore, employees like Tuff should be protected under wrongful termination in regards to public policy. This is a public policy issue because the company’s policies of letting drunk drivers out on the public road would be considered by many people illegitimate (Mighty Recruiter, 2020). As the case showed, more than 90% of those who called after the media revelation expressed their dissatisfaction with the company’s policies. Tuff may not have won the case against his dismissal but such actions need to be protected because corporates and organizations have a responsibility to the community where they reside and operate. </w:t>
      </w:r>
    </w:p>
    <w:p w:rsidR="005C7644" w:rsidRPr="004C5718" w:rsidRDefault="00DD2F83" w:rsidP="004C5718">
      <w:pPr>
        <w:spacing w:after="0" w:line="480" w:lineRule="auto"/>
        <w:ind w:firstLine="720"/>
        <w:rPr>
          <w:rFonts w:ascii="Times New Roman" w:hAnsi="Times New Roman" w:cs="Times New Roman"/>
          <w:color w:val="1B1B1B"/>
          <w:sz w:val="24"/>
          <w:szCs w:val="24"/>
          <w:shd w:val="clear" w:color="auto" w:fill="FFFFFF"/>
        </w:rPr>
      </w:pPr>
      <w:r w:rsidRPr="004C5718">
        <w:rPr>
          <w:rFonts w:ascii="Times New Roman" w:hAnsi="Times New Roman" w:cs="Times New Roman"/>
          <w:color w:val="1B1B1B"/>
          <w:sz w:val="24"/>
          <w:szCs w:val="24"/>
          <w:shd w:val="clear" w:color="auto" w:fill="FFFFFF"/>
        </w:rPr>
        <w:t xml:space="preserve">Secondly, this action would need to be protected because Blue Mountain’s policies are contradictory to the public policy on intoxication while driving. The public policy on intoxication, even in Minnesota, does not support driving while drunk. Blue Mountain’s policies that support driving on public roads while intoxicated would be considered contradictory. Therefore, creating policies that seek to protect employees like Tuff would be important because it will help harmonize the organization’s responsibility to the society or community as they operate. Most of the wrongful termination or dismissal like Tuff’s can be difficult to prove in court because the employer will always change the story to suit them. However, when policies that protect whistleblowers like Tuff are created to separate the ambiguities in the existing laws, it would help most employees get justice. However, employees also need to understand their legal limits as they advocate for their rights.  </w:t>
      </w:r>
    </w:p>
    <w:p w:rsidR="004C5718" w:rsidRPr="004C5718" w:rsidRDefault="004C5718" w:rsidP="004C5718">
      <w:pPr>
        <w:spacing w:after="0" w:line="480" w:lineRule="auto"/>
        <w:ind w:firstLine="720"/>
        <w:rPr>
          <w:rFonts w:ascii="Times New Roman" w:hAnsi="Times New Roman" w:cs="Times New Roman"/>
          <w:color w:val="1B1B1B"/>
          <w:sz w:val="24"/>
          <w:szCs w:val="24"/>
          <w:shd w:val="clear" w:color="auto" w:fill="FFFFFF"/>
        </w:rPr>
      </w:pPr>
    </w:p>
    <w:p w:rsidR="004C5718" w:rsidRDefault="004C5718" w:rsidP="004C5718">
      <w:pPr>
        <w:spacing w:after="0" w:line="480" w:lineRule="auto"/>
        <w:rPr>
          <w:rFonts w:ascii="Times New Roman" w:hAnsi="Times New Roman" w:cs="Times New Roman"/>
          <w:color w:val="1B1B1B"/>
          <w:sz w:val="24"/>
          <w:szCs w:val="24"/>
          <w:shd w:val="clear" w:color="auto" w:fill="FFFFFF"/>
        </w:rPr>
      </w:pPr>
    </w:p>
    <w:p w:rsidR="004C5718" w:rsidRDefault="004C5718" w:rsidP="004C5718">
      <w:pPr>
        <w:spacing w:after="0" w:line="480" w:lineRule="auto"/>
        <w:rPr>
          <w:rFonts w:ascii="Times New Roman" w:hAnsi="Times New Roman" w:cs="Times New Roman"/>
          <w:color w:val="1B1B1B"/>
          <w:sz w:val="24"/>
          <w:szCs w:val="24"/>
          <w:shd w:val="clear" w:color="auto" w:fill="FFFFFF"/>
        </w:rPr>
      </w:pPr>
    </w:p>
    <w:p w:rsidR="004C5718" w:rsidRDefault="004C5718" w:rsidP="004C5718">
      <w:pPr>
        <w:spacing w:after="0" w:line="480" w:lineRule="auto"/>
        <w:rPr>
          <w:rFonts w:ascii="Times New Roman" w:hAnsi="Times New Roman" w:cs="Times New Roman"/>
          <w:color w:val="1B1B1B"/>
          <w:sz w:val="24"/>
          <w:szCs w:val="24"/>
          <w:shd w:val="clear" w:color="auto" w:fill="FFFFFF"/>
        </w:rPr>
      </w:pPr>
    </w:p>
    <w:p w:rsidR="004C5718" w:rsidRPr="004C5718" w:rsidRDefault="004C5718" w:rsidP="004C5718">
      <w:pPr>
        <w:spacing w:after="0" w:line="480" w:lineRule="auto"/>
        <w:jc w:val="center"/>
        <w:rPr>
          <w:rFonts w:ascii="Times New Roman" w:hAnsi="Times New Roman" w:cs="Times New Roman"/>
          <w:color w:val="1B1B1B"/>
          <w:sz w:val="24"/>
          <w:szCs w:val="24"/>
          <w:shd w:val="clear" w:color="auto" w:fill="FFFFFF"/>
        </w:rPr>
      </w:pPr>
      <w:r w:rsidRPr="004C5718">
        <w:rPr>
          <w:rFonts w:ascii="Times New Roman" w:hAnsi="Times New Roman" w:cs="Times New Roman"/>
          <w:color w:val="1B1B1B"/>
          <w:sz w:val="24"/>
          <w:szCs w:val="24"/>
          <w:shd w:val="clear" w:color="auto" w:fill="FFFFFF"/>
        </w:rPr>
        <w:lastRenderedPageBreak/>
        <w:t>References</w:t>
      </w:r>
    </w:p>
    <w:p w:rsidR="004C5718" w:rsidRPr="004C5718" w:rsidRDefault="004C5718" w:rsidP="004C5718">
      <w:pPr>
        <w:spacing w:after="0" w:line="480" w:lineRule="auto"/>
        <w:ind w:left="720" w:hanging="720"/>
        <w:rPr>
          <w:rFonts w:ascii="Times New Roman" w:hAnsi="Times New Roman" w:cs="Times New Roman"/>
          <w:color w:val="1B1B1B"/>
          <w:sz w:val="24"/>
          <w:szCs w:val="24"/>
          <w:shd w:val="clear" w:color="auto" w:fill="FFFFFF"/>
        </w:rPr>
      </w:pPr>
      <w:proofErr w:type="gramStart"/>
      <w:r w:rsidRPr="004C5718">
        <w:rPr>
          <w:rFonts w:ascii="Times New Roman" w:hAnsi="Times New Roman" w:cs="Times New Roman"/>
          <w:color w:val="1B1B1B"/>
          <w:sz w:val="24"/>
          <w:szCs w:val="24"/>
          <w:shd w:val="clear" w:color="auto" w:fill="FFFFFF"/>
        </w:rPr>
        <w:t>Mighty Recruiter.</w:t>
      </w:r>
      <w:proofErr w:type="gramEnd"/>
      <w:r w:rsidRPr="004C5718">
        <w:rPr>
          <w:rFonts w:ascii="Times New Roman" w:hAnsi="Times New Roman" w:cs="Times New Roman"/>
          <w:color w:val="1B1B1B"/>
          <w:sz w:val="24"/>
          <w:szCs w:val="24"/>
          <w:shd w:val="clear" w:color="auto" w:fill="FFFFFF"/>
        </w:rPr>
        <w:t xml:space="preserve"> (2020). “At-Will Employment and Wrongful Termination Laws in Minnesota.” https://www.mightyrecruiter.com/recruiter-guide/at-will-employment-wrongful-termination-laws-minnesota/</w:t>
      </w:r>
    </w:p>
    <w:p w:rsidR="004C5718" w:rsidRPr="004C5718" w:rsidRDefault="004C5718" w:rsidP="004C5718">
      <w:pPr>
        <w:spacing w:after="0" w:line="480" w:lineRule="auto"/>
        <w:ind w:left="720" w:hanging="720"/>
        <w:rPr>
          <w:rFonts w:ascii="Times New Roman" w:hAnsi="Times New Roman" w:cs="Times New Roman"/>
          <w:color w:val="1B1B1B"/>
          <w:sz w:val="24"/>
          <w:szCs w:val="24"/>
          <w:shd w:val="clear" w:color="auto" w:fill="FFFFFF"/>
        </w:rPr>
      </w:pPr>
      <w:proofErr w:type="gramStart"/>
      <w:r w:rsidRPr="004C5718">
        <w:rPr>
          <w:rFonts w:ascii="Times New Roman" w:hAnsi="Times New Roman" w:cs="Times New Roman"/>
          <w:color w:val="1B1B1B"/>
          <w:sz w:val="24"/>
          <w:szCs w:val="24"/>
          <w:shd w:val="clear" w:color="auto" w:fill="FFFFFF"/>
        </w:rPr>
        <w:t>NLRB.</w:t>
      </w:r>
      <w:proofErr w:type="gramEnd"/>
      <w:r w:rsidRPr="004C5718">
        <w:rPr>
          <w:rFonts w:ascii="Times New Roman" w:hAnsi="Times New Roman" w:cs="Times New Roman"/>
          <w:color w:val="1B1B1B"/>
          <w:sz w:val="24"/>
          <w:szCs w:val="24"/>
          <w:shd w:val="clear" w:color="auto" w:fill="FFFFFF"/>
        </w:rPr>
        <w:t xml:space="preserve"> </w:t>
      </w:r>
      <w:proofErr w:type="gramStart"/>
      <w:r w:rsidRPr="004C5718">
        <w:rPr>
          <w:rFonts w:ascii="Times New Roman" w:hAnsi="Times New Roman" w:cs="Times New Roman"/>
          <w:color w:val="1B1B1B"/>
          <w:sz w:val="24"/>
          <w:szCs w:val="24"/>
          <w:shd w:val="clear" w:color="auto" w:fill="FFFFFF"/>
        </w:rPr>
        <w:t>(2010). “Social Media.”</w:t>
      </w:r>
      <w:proofErr w:type="gramEnd"/>
      <w:r w:rsidRPr="004C5718">
        <w:rPr>
          <w:rFonts w:ascii="Times New Roman" w:hAnsi="Times New Roman" w:cs="Times New Roman"/>
          <w:color w:val="1B1B1B"/>
          <w:sz w:val="24"/>
          <w:szCs w:val="24"/>
          <w:shd w:val="clear" w:color="auto" w:fill="FFFFFF"/>
        </w:rPr>
        <w:t xml:space="preserve"> </w:t>
      </w:r>
      <w:proofErr w:type="gramStart"/>
      <w:r w:rsidRPr="004C5718">
        <w:rPr>
          <w:rFonts w:ascii="Times New Roman" w:hAnsi="Times New Roman" w:cs="Times New Roman"/>
          <w:color w:val="1B1B1B"/>
          <w:sz w:val="24"/>
          <w:szCs w:val="24"/>
          <w:shd w:val="clear" w:color="auto" w:fill="FFFFFF"/>
        </w:rPr>
        <w:t>National Labor Relations Board (Online).</w:t>
      </w:r>
      <w:proofErr w:type="gramEnd"/>
      <w:r w:rsidRPr="004C5718">
        <w:rPr>
          <w:rFonts w:ascii="Times New Roman" w:hAnsi="Times New Roman" w:cs="Times New Roman"/>
          <w:color w:val="1B1B1B"/>
          <w:sz w:val="24"/>
          <w:szCs w:val="24"/>
          <w:shd w:val="clear" w:color="auto" w:fill="FFFFFF"/>
        </w:rPr>
        <w:t xml:space="preserve"> https://www.nlrb.gov/about-nlrb/rights-we-protect/the-law/employees/social-media-0#:~:text=Federal%20law%20protects%20your%20right,also%20%22protected%20concerted%22%20activity.&amp;text=protected%20concerted%20activity.-,You%20have%20the%20right%20to%20address%20work%2Drelated%20issues%20and,YouTube%2C%20and%20other%20social%20media.</w:t>
      </w:r>
    </w:p>
    <w:sectPr w:rsidR="004C5718" w:rsidRPr="004C5718" w:rsidSect="004C571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3EA" w:rsidRDefault="00E433EA" w:rsidP="004C5718">
      <w:pPr>
        <w:spacing w:after="0" w:line="240" w:lineRule="auto"/>
      </w:pPr>
      <w:r>
        <w:separator/>
      </w:r>
    </w:p>
  </w:endnote>
  <w:endnote w:type="continuationSeparator" w:id="0">
    <w:p w:rsidR="00E433EA" w:rsidRDefault="00E433EA" w:rsidP="004C5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3EA" w:rsidRDefault="00E433EA" w:rsidP="004C5718">
      <w:pPr>
        <w:spacing w:after="0" w:line="240" w:lineRule="auto"/>
      </w:pPr>
      <w:r>
        <w:separator/>
      </w:r>
    </w:p>
  </w:footnote>
  <w:footnote w:type="continuationSeparator" w:id="0">
    <w:p w:rsidR="00E433EA" w:rsidRDefault="00E433EA" w:rsidP="004C57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718" w:rsidRPr="004C5718" w:rsidRDefault="004C5718">
    <w:pPr>
      <w:pStyle w:val="Header"/>
      <w:rPr>
        <w:rFonts w:ascii="Times New Roman" w:hAnsi="Times New Roman" w:cs="Times New Roman"/>
        <w:sz w:val="24"/>
        <w:szCs w:val="24"/>
      </w:rPr>
    </w:pPr>
    <w:r w:rsidRPr="004C5718">
      <w:rPr>
        <w:rFonts w:ascii="Times New Roman" w:hAnsi="Times New Roman" w:cs="Times New Roman"/>
        <w:sz w:val="24"/>
        <w:szCs w:val="24"/>
      </w:rPr>
      <w:t>CASE STUDY</w:t>
    </w:r>
    <w:r w:rsidRPr="004C5718">
      <w:rPr>
        <w:rFonts w:ascii="Times New Roman" w:hAnsi="Times New Roman" w:cs="Times New Roman"/>
        <w:sz w:val="24"/>
        <w:szCs w:val="24"/>
      </w:rPr>
      <w:tab/>
    </w:r>
    <w:r w:rsidRPr="004C5718">
      <w:rPr>
        <w:rFonts w:ascii="Times New Roman" w:hAnsi="Times New Roman" w:cs="Times New Roman"/>
        <w:sz w:val="24"/>
        <w:szCs w:val="24"/>
      </w:rPr>
      <w:tab/>
    </w:r>
    <w:r w:rsidRPr="004C5718">
      <w:rPr>
        <w:rFonts w:ascii="Times New Roman" w:hAnsi="Times New Roman" w:cs="Times New Roman"/>
        <w:sz w:val="24"/>
        <w:szCs w:val="24"/>
      </w:rPr>
      <w:fldChar w:fldCharType="begin"/>
    </w:r>
    <w:r w:rsidRPr="004C5718">
      <w:rPr>
        <w:rFonts w:ascii="Times New Roman" w:hAnsi="Times New Roman" w:cs="Times New Roman"/>
        <w:sz w:val="24"/>
        <w:szCs w:val="24"/>
      </w:rPr>
      <w:instrText xml:space="preserve"> PAGE   \* MERGEFORMAT </w:instrText>
    </w:r>
    <w:r w:rsidRPr="004C5718">
      <w:rPr>
        <w:rFonts w:ascii="Times New Roman" w:hAnsi="Times New Roman" w:cs="Times New Roman"/>
        <w:sz w:val="24"/>
        <w:szCs w:val="24"/>
      </w:rPr>
      <w:fldChar w:fldCharType="separate"/>
    </w:r>
    <w:r w:rsidR="00A30415">
      <w:rPr>
        <w:rFonts w:ascii="Times New Roman" w:hAnsi="Times New Roman" w:cs="Times New Roman"/>
        <w:noProof/>
        <w:sz w:val="24"/>
        <w:szCs w:val="24"/>
      </w:rPr>
      <w:t>2</w:t>
    </w:r>
    <w:r w:rsidRPr="004C571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718" w:rsidRPr="004C5718" w:rsidRDefault="004C5718" w:rsidP="004C5718">
    <w:pPr>
      <w:pStyle w:val="Header"/>
      <w:jc w:val="right"/>
      <w:rPr>
        <w:rFonts w:ascii="Times New Roman" w:hAnsi="Times New Roman" w:cs="Times New Roman"/>
        <w:sz w:val="24"/>
        <w:szCs w:val="24"/>
      </w:rPr>
    </w:pPr>
    <w:r w:rsidRPr="004C5718">
      <w:rPr>
        <w:rFonts w:ascii="Times New Roman" w:hAnsi="Times New Roman" w:cs="Times New Roman"/>
        <w:sz w:val="24"/>
        <w:szCs w:val="24"/>
      </w:rPr>
      <w:fldChar w:fldCharType="begin"/>
    </w:r>
    <w:r w:rsidRPr="004C5718">
      <w:rPr>
        <w:rFonts w:ascii="Times New Roman" w:hAnsi="Times New Roman" w:cs="Times New Roman"/>
        <w:sz w:val="24"/>
        <w:szCs w:val="24"/>
      </w:rPr>
      <w:instrText xml:space="preserve"> PAGE   \* MERGEFORMAT </w:instrText>
    </w:r>
    <w:r w:rsidRPr="004C5718">
      <w:rPr>
        <w:rFonts w:ascii="Times New Roman" w:hAnsi="Times New Roman" w:cs="Times New Roman"/>
        <w:sz w:val="24"/>
        <w:szCs w:val="24"/>
      </w:rPr>
      <w:fldChar w:fldCharType="separate"/>
    </w:r>
    <w:r w:rsidR="00A30415">
      <w:rPr>
        <w:rFonts w:ascii="Times New Roman" w:hAnsi="Times New Roman" w:cs="Times New Roman"/>
        <w:noProof/>
        <w:sz w:val="24"/>
        <w:szCs w:val="24"/>
      </w:rPr>
      <w:t>1</w:t>
    </w:r>
    <w:r w:rsidRPr="004C5718">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685A68"/>
    <w:multiLevelType w:val="hybridMultilevel"/>
    <w:tmpl w:val="95BA9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C33"/>
    <w:rsid w:val="00163615"/>
    <w:rsid w:val="00335A71"/>
    <w:rsid w:val="004C5718"/>
    <w:rsid w:val="005C7644"/>
    <w:rsid w:val="006E4F9A"/>
    <w:rsid w:val="007B2B94"/>
    <w:rsid w:val="008F2C33"/>
    <w:rsid w:val="009A787E"/>
    <w:rsid w:val="00A30415"/>
    <w:rsid w:val="00DD2F83"/>
    <w:rsid w:val="00E433EA"/>
    <w:rsid w:val="00EF5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C33"/>
    <w:pPr>
      <w:ind w:left="720"/>
      <w:contextualSpacing/>
    </w:pPr>
  </w:style>
  <w:style w:type="character" w:styleId="Hyperlink">
    <w:name w:val="Hyperlink"/>
    <w:basedOn w:val="DefaultParagraphFont"/>
    <w:uiPriority w:val="99"/>
    <w:unhideWhenUsed/>
    <w:rsid w:val="004C5718"/>
    <w:rPr>
      <w:color w:val="0000FF" w:themeColor="hyperlink"/>
      <w:u w:val="single"/>
    </w:rPr>
  </w:style>
  <w:style w:type="paragraph" w:styleId="Header">
    <w:name w:val="header"/>
    <w:basedOn w:val="Normal"/>
    <w:link w:val="HeaderChar"/>
    <w:uiPriority w:val="99"/>
    <w:unhideWhenUsed/>
    <w:rsid w:val="004C5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718"/>
  </w:style>
  <w:style w:type="paragraph" w:styleId="Footer">
    <w:name w:val="footer"/>
    <w:basedOn w:val="Normal"/>
    <w:link w:val="FooterChar"/>
    <w:uiPriority w:val="99"/>
    <w:unhideWhenUsed/>
    <w:rsid w:val="004C5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7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C33"/>
    <w:pPr>
      <w:ind w:left="720"/>
      <w:contextualSpacing/>
    </w:pPr>
  </w:style>
  <w:style w:type="character" w:styleId="Hyperlink">
    <w:name w:val="Hyperlink"/>
    <w:basedOn w:val="DefaultParagraphFont"/>
    <w:uiPriority w:val="99"/>
    <w:unhideWhenUsed/>
    <w:rsid w:val="004C5718"/>
    <w:rPr>
      <w:color w:val="0000FF" w:themeColor="hyperlink"/>
      <w:u w:val="single"/>
    </w:rPr>
  </w:style>
  <w:style w:type="paragraph" w:styleId="Header">
    <w:name w:val="header"/>
    <w:basedOn w:val="Normal"/>
    <w:link w:val="HeaderChar"/>
    <w:uiPriority w:val="99"/>
    <w:unhideWhenUsed/>
    <w:rsid w:val="004C5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718"/>
  </w:style>
  <w:style w:type="paragraph" w:styleId="Footer">
    <w:name w:val="footer"/>
    <w:basedOn w:val="Normal"/>
    <w:link w:val="FooterChar"/>
    <w:uiPriority w:val="99"/>
    <w:unhideWhenUsed/>
    <w:rsid w:val="004C5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2020-12-03T12:58:00Z</dcterms:created>
  <dcterms:modified xsi:type="dcterms:W3CDTF">2020-12-03T12:58:00Z</dcterms:modified>
</cp:coreProperties>
</file>